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10E" w:rsidRPr="00F47558" w:rsidRDefault="007B410E" w:rsidP="007B410E">
      <w:pPr>
        <w:jc w:val="center"/>
        <w:rPr>
          <w:i/>
          <w:sz w:val="36"/>
          <w:szCs w:val="36"/>
        </w:rPr>
      </w:pPr>
      <w:r w:rsidRPr="00F47558">
        <w:rPr>
          <w:i/>
          <w:sz w:val="36"/>
          <w:szCs w:val="36"/>
        </w:rPr>
        <w:t>Prova Scritta Parziale di Chimica Inorganica. Sessione Invernale, Anno Accademico 2018-19</w:t>
      </w:r>
    </w:p>
    <w:p w:rsidR="007B410E" w:rsidRDefault="007B410E" w:rsidP="007B410E">
      <w:pPr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>Appello del 5/2</w:t>
      </w:r>
      <w:r w:rsidRPr="00F47558">
        <w:rPr>
          <w:i/>
          <w:sz w:val="36"/>
          <w:szCs w:val="36"/>
        </w:rPr>
        <w:t>/2019</w:t>
      </w:r>
    </w:p>
    <w:p w:rsidR="007B410E" w:rsidRDefault="007B410E" w:rsidP="007B410E">
      <w:pPr>
        <w:jc w:val="center"/>
        <w:rPr>
          <w:i/>
          <w:sz w:val="36"/>
          <w:szCs w:val="36"/>
        </w:rPr>
      </w:pPr>
    </w:p>
    <w:p w:rsidR="007B410E" w:rsidRDefault="007B410E" w:rsidP="007B410E">
      <w:pPr>
        <w:pStyle w:val="Paragrafoelenco"/>
        <w:numPr>
          <w:ilvl w:val="0"/>
          <w:numId w:val="1"/>
        </w:numPr>
        <w:jc w:val="both"/>
        <w:rPr>
          <w:sz w:val="36"/>
          <w:szCs w:val="36"/>
        </w:rPr>
      </w:pPr>
      <w:r>
        <w:rPr>
          <w:sz w:val="36"/>
          <w:szCs w:val="36"/>
        </w:rPr>
        <w:t>Utilizzare la teoria MO per descrivere il legame in O</w:t>
      </w:r>
      <w:r>
        <w:rPr>
          <w:sz w:val="36"/>
          <w:szCs w:val="36"/>
          <w:vertAlign w:val="subscript"/>
        </w:rPr>
        <w:t>2</w:t>
      </w:r>
      <w:r>
        <w:rPr>
          <w:sz w:val="36"/>
          <w:szCs w:val="36"/>
        </w:rPr>
        <w:t>, O</w:t>
      </w:r>
      <w:r>
        <w:rPr>
          <w:sz w:val="36"/>
          <w:szCs w:val="36"/>
          <w:vertAlign w:val="subscript"/>
        </w:rPr>
        <w:t>2</w:t>
      </w:r>
      <w:r>
        <w:rPr>
          <w:sz w:val="36"/>
          <w:szCs w:val="36"/>
          <w:vertAlign w:val="superscript"/>
        </w:rPr>
        <w:t>-.</w:t>
      </w:r>
      <w:r>
        <w:rPr>
          <w:sz w:val="36"/>
          <w:szCs w:val="36"/>
        </w:rPr>
        <w:t xml:space="preserve"> (ione </w:t>
      </w:r>
      <w:proofErr w:type="spellStart"/>
      <w:r>
        <w:rPr>
          <w:sz w:val="36"/>
          <w:szCs w:val="36"/>
        </w:rPr>
        <w:t>superossido</w:t>
      </w:r>
      <w:proofErr w:type="spellEnd"/>
      <w:r>
        <w:rPr>
          <w:sz w:val="36"/>
          <w:szCs w:val="36"/>
        </w:rPr>
        <w:t>) O</w:t>
      </w:r>
      <w:r>
        <w:rPr>
          <w:sz w:val="36"/>
          <w:szCs w:val="36"/>
          <w:vertAlign w:val="subscript"/>
        </w:rPr>
        <w:t>2</w:t>
      </w:r>
      <w:r>
        <w:rPr>
          <w:sz w:val="36"/>
          <w:szCs w:val="36"/>
          <w:vertAlign w:val="superscript"/>
        </w:rPr>
        <w:t>2-</w:t>
      </w:r>
      <w:r>
        <w:rPr>
          <w:sz w:val="36"/>
          <w:szCs w:val="36"/>
        </w:rPr>
        <w:t>. Stabilire l’ordine di legame e quali molecole/ioni di questa serie sono specie paramagnetiche</w:t>
      </w:r>
    </w:p>
    <w:p w:rsidR="007B410E" w:rsidRDefault="007B410E" w:rsidP="007B410E">
      <w:pPr>
        <w:pStyle w:val="Paragrafoelenco"/>
        <w:jc w:val="both"/>
        <w:rPr>
          <w:sz w:val="36"/>
          <w:szCs w:val="36"/>
        </w:rPr>
      </w:pPr>
    </w:p>
    <w:p w:rsidR="007B410E" w:rsidRDefault="007B410E" w:rsidP="007B410E">
      <w:pPr>
        <w:pStyle w:val="Paragrafoelenco"/>
        <w:numPr>
          <w:ilvl w:val="0"/>
          <w:numId w:val="1"/>
        </w:num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Utilizzare la teoria VB e MO (potete usare MO solo per trattare la parte </w:t>
      </w:r>
      <w:r>
        <w:rPr>
          <w:rFonts w:cstheme="minorHAnsi"/>
          <w:sz w:val="36"/>
          <w:szCs w:val="36"/>
        </w:rPr>
        <w:t>π</w:t>
      </w:r>
      <w:r>
        <w:rPr>
          <w:sz w:val="36"/>
          <w:szCs w:val="36"/>
        </w:rPr>
        <w:t>) per descrivere il legame nell’ozono (O</w:t>
      </w:r>
      <w:r>
        <w:rPr>
          <w:sz w:val="36"/>
          <w:szCs w:val="36"/>
          <w:vertAlign w:val="subscript"/>
        </w:rPr>
        <w:t>3</w:t>
      </w:r>
      <w:r>
        <w:rPr>
          <w:sz w:val="36"/>
          <w:szCs w:val="36"/>
        </w:rPr>
        <w:t>). Determinare la direzione del momento di dipolo elettrico e stabilire se tale gas liquefa a temperatura più alta o più bassa rispetto a O</w:t>
      </w:r>
      <w:r>
        <w:rPr>
          <w:sz w:val="36"/>
          <w:szCs w:val="36"/>
          <w:vertAlign w:val="subscript"/>
        </w:rPr>
        <w:t>2</w:t>
      </w:r>
      <w:r>
        <w:rPr>
          <w:sz w:val="36"/>
          <w:szCs w:val="36"/>
        </w:rPr>
        <w:t xml:space="preserve">. </w:t>
      </w:r>
    </w:p>
    <w:p w:rsidR="007B410E" w:rsidRPr="007B410E" w:rsidRDefault="007B410E" w:rsidP="007B410E">
      <w:pPr>
        <w:pStyle w:val="Paragrafoelenco"/>
        <w:jc w:val="both"/>
        <w:rPr>
          <w:sz w:val="36"/>
          <w:szCs w:val="36"/>
        </w:rPr>
      </w:pPr>
    </w:p>
    <w:p w:rsidR="007B410E" w:rsidRDefault="007B410E" w:rsidP="007B410E">
      <w:pPr>
        <w:pStyle w:val="Paragrafoelenco"/>
        <w:numPr>
          <w:ilvl w:val="0"/>
          <w:numId w:val="1"/>
        </w:num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Utilizzare la teoria VB per descrivere la struttura elettronica in NO, NO</w:t>
      </w:r>
      <w:r>
        <w:rPr>
          <w:sz w:val="36"/>
          <w:szCs w:val="36"/>
          <w:vertAlign w:val="subscript"/>
        </w:rPr>
        <w:t>2</w:t>
      </w:r>
      <w:r>
        <w:rPr>
          <w:sz w:val="36"/>
          <w:szCs w:val="36"/>
        </w:rPr>
        <w:t>, N</w:t>
      </w:r>
      <w:r>
        <w:rPr>
          <w:sz w:val="36"/>
          <w:szCs w:val="36"/>
          <w:vertAlign w:val="subscript"/>
        </w:rPr>
        <w:t>2</w:t>
      </w:r>
      <w:r>
        <w:rPr>
          <w:sz w:val="36"/>
          <w:szCs w:val="36"/>
        </w:rPr>
        <w:t>O</w:t>
      </w:r>
      <w:r>
        <w:rPr>
          <w:sz w:val="36"/>
          <w:szCs w:val="36"/>
          <w:vertAlign w:val="subscript"/>
        </w:rPr>
        <w:t>4</w:t>
      </w:r>
      <w:r>
        <w:rPr>
          <w:sz w:val="36"/>
          <w:szCs w:val="36"/>
        </w:rPr>
        <w:t>, N</w:t>
      </w:r>
      <w:r>
        <w:rPr>
          <w:sz w:val="36"/>
          <w:szCs w:val="36"/>
          <w:vertAlign w:val="subscript"/>
        </w:rPr>
        <w:t>2</w:t>
      </w:r>
      <w:r>
        <w:rPr>
          <w:sz w:val="36"/>
          <w:szCs w:val="36"/>
        </w:rPr>
        <w:t>O</w:t>
      </w:r>
      <w:r>
        <w:rPr>
          <w:sz w:val="36"/>
          <w:szCs w:val="36"/>
          <w:vertAlign w:val="subscript"/>
        </w:rPr>
        <w:t>5</w:t>
      </w:r>
      <w:r>
        <w:rPr>
          <w:sz w:val="36"/>
          <w:szCs w:val="36"/>
        </w:rPr>
        <w:t xml:space="preserve">. </w:t>
      </w:r>
    </w:p>
    <w:p w:rsidR="007B410E" w:rsidRPr="007B410E" w:rsidRDefault="007B410E" w:rsidP="007B410E">
      <w:pPr>
        <w:pStyle w:val="Paragrafoelenco"/>
        <w:rPr>
          <w:sz w:val="36"/>
          <w:szCs w:val="36"/>
        </w:rPr>
      </w:pPr>
    </w:p>
    <w:p w:rsidR="00D26F54" w:rsidRDefault="007B410E" w:rsidP="00D26F54">
      <w:pPr>
        <w:pStyle w:val="Paragrafoelenco"/>
        <w:numPr>
          <w:ilvl w:val="0"/>
          <w:numId w:val="1"/>
        </w:numPr>
        <w:jc w:val="both"/>
        <w:rPr>
          <w:sz w:val="36"/>
          <w:szCs w:val="36"/>
        </w:rPr>
      </w:pPr>
      <w:r w:rsidRPr="00D26F54">
        <w:rPr>
          <w:sz w:val="36"/>
          <w:szCs w:val="36"/>
        </w:rPr>
        <w:t xml:space="preserve"> Descrivere il legame a idrogeno nell’acqua usando la teoria MO</w:t>
      </w:r>
      <w:r w:rsidR="00D26F54" w:rsidRPr="00D26F54">
        <w:rPr>
          <w:sz w:val="36"/>
          <w:szCs w:val="36"/>
        </w:rPr>
        <w:t xml:space="preserve">. </w:t>
      </w:r>
    </w:p>
    <w:p w:rsidR="00D26F54" w:rsidRPr="00AC29E9" w:rsidRDefault="00D26F54" w:rsidP="00AC29E9">
      <w:pPr>
        <w:jc w:val="both"/>
        <w:rPr>
          <w:sz w:val="36"/>
          <w:szCs w:val="36"/>
        </w:rPr>
      </w:pPr>
      <w:bookmarkStart w:id="0" w:name="_GoBack"/>
      <w:bookmarkEnd w:id="0"/>
    </w:p>
    <w:p w:rsidR="007B410E" w:rsidRDefault="007B410E" w:rsidP="007B410E">
      <w:pPr>
        <w:pStyle w:val="Paragrafoelenco"/>
        <w:numPr>
          <w:ilvl w:val="0"/>
          <w:numId w:val="1"/>
        </w:numPr>
        <w:jc w:val="both"/>
        <w:rPr>
          <w:sz w:val="36"/>
          <w:szCs w:val="36"/>
        </w:rPr>
      </w:pPr>
      <w:r>
        <w:rPr>
          <w:sz w:val="36"/>
          <w:szCs w:val="36"/>
        </w:rPr>
        <w:t>Utilizzare la teoria VB per descrivere la struttura di SO</w:t>
      </w:r>
      <w:r>
        <w:rPr>
          <w:sz w:val="36"/>
          <w:szCs w:val="36"/>
          <w:vertAlign w:val="subscript"/>
        </w:rPr>
        <w:t>3</w:t>
      </w:r>
      <w:r>
        <w:rPr>
          <w:sz w:val="36"/>
          <w:szCs w:val="36"/>
          <w:vertAlign w:val="superscript"/>
        </w:rPr>
        <w:t>2-</w:t>
      </w:r>
      <w:r>
        <w:rPr>
          <w:sz w:val="36"/>
          <w:szCs w:val="36"/>
        </w:rPr>
        <w:t>, SO</w:t>
      </w:r>
      <w:r>
        <w:rPr>
          <w:sz w:val="36"/>
          <w:szCs w:val="36"/>
          <w:vertAlign w:val="subscript"/>
        </w:rPr>
        <w:t>4</w:t>
      </w:r>
      <w:r>
        <w:rPr>
          <w:sz w:val="36"/>
          <w:szCs w:val="36"/>
          <w:vertAlign w:val="superscript"/>
        </w:rPr>
        <w:t>2-</w:t>
      </w:r>
      <w:r>
        <w:rPr>
          <w:sz w:val="36"/>
          <w:szCs w:val="36"/>
        </w:rPr>
        <w:t>, S</w:t>
      </w:r>
      <w:r>
        <w:rPr>
          <w:sz w:val="36"/>
          <w:szCs w:val="36"/>
          <w:vertAlign w:val="subscript"/>
        </w:rPr>
        <w:t>2</w:t>
      </w:r>
      <w:r>
        <w:rPr>
          <w:sz w:val="36"/>
          <w:szCs w:val="36"/>
        </w:rPr>
        <w:t>O</w:t>
      </w:r>
      <w:r>
        <w:rPr>
          <w:sz w:val="36"/>
          <w:szCs w:val="36"/>
          <w:vertAlign w:val="subscript"/>
        </w:rPr>
        <w:t>3</w:t>
      </w:r>
      <w:r>
        <w:rPr>
          <w:sz w:val="36"/>
          <w:szCs w:val="36"/>
          <w:vertAlign w:val="superscript"/>
        </w:rPr>
        <w:t>2-</w:t>
      </w:r>
      <w:r>
        <w:rPr>
          <w:sz w:val="36"/>
          <w:szCs w:val="36"/>
        </w:rPr>
        <w:t xml:space="preserve">, </w:t>
      </w:r>
      <w:r w:rsidR="00D26F54">
        <w:rPr>
          <w:sz w:val="36"/>
          <w:szCs w:val="36"/>
        </w:rPr>
        <w:t>S</w:t>
      </w:r>
      <w:r w:rsidR="00D26F54">
        <w:rPr>
          <w:sz w:val="36"/>
          <w:szCs w:val="36"/>
          <w:vertAlign w:val="subscript"/>
        </w:rPr>
        <w:t>2</w:t>
      </w:r>
      <w:r w:rsidR="00D26F54">
        <w:rPr>
          <w:sz w:val="36"/>
          <w:szCs w:val="36"/>
        </w:rPr>
        <w:t>O</w:t>
      </w:r>
      <w:r w:rsidR="00D26F54">
        <w:rPr>
          <w:sz w:val="36"/>
          <w:szCs w:val="36"/>
          <w:vertAlign w:val="subscript"/>
        </w:rPr>
        <w:t>5</w:t>
      </w:r>
      <w:r w:rsidR="00D26F54">
        <w:rPr>
          <w:sz w:val="36"/>
          <w:szCs w:val="36"/>
          <w:vertAlign w:val="superscript"/>
        </w:rPr>
        <w:t>2-</w:t>
      </w:r>
      <w:r w:rsidR="00D26F54">
        <w:rPr>
          <w:sz w:val="36"/>
          <w:szCs w:val="36"/>
        </w:rPr>
        <w:t>.</w:t>
      </w:r>
    </w:p>
    <w:p w:rsidR="00D26F54" w:rsidRPr="00D26F54" w:rsidRDefault="00D26F54" w:rsidP="00D26F54">
      <w:pPr>
        <w:pStyle w:val="Paragrafoelenco"/>
        <w:rPr>
          <w:sz w:val="36"/>
          <w:szCs w:val="36"/>
        </w:rPr>
      </w:pPr>
    </w:p>
    <w:p w:rsidR="00D26F54" w:rsidRPr="007B410E" w:rsidRDefault="00D26F54" w:rsidP="007B410E">
      <w:pPr>
        <w:pStyle w:val="Paragrafoelenco"/>
        <w:numPr>
          <w:ilvl w:val="0"/>
          <w:numId w:val="1"/>
        </w:num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Discutete con la teoria MO la struttura a bande dei metalli alcalini e alcalino-terrosi. </w:t>
      </w:r>
    </w:p>
    <w:p w:rsidR="00D26F54" w:rsidRDefault="00D26F54" w:rsidP="007B410E">
      <w:pPr>
        <w:jc w:val="both"/>
      </w:pPr>
    </w:p>
    <w:p w:rsidR="007B410E" w:rsidRDefault="007B410E" w:rsidP="007B410E">
      <w:pPr>
        <w:jc w:val="both"/>
      </w:pPr>
    </w:p>
    <w:p w:rsidR="007B410E" w:rsidRDefault="007B410E"/>
    <w:sectPr w:rsidR="007B410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7207B"/>
    <w:multiLevelType w:val="hybridMultilevel"/>
    <w:tmpl w:val="BDF268A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10E"/>
    <w:rsid w:val="007B410E"/>
    <w:rsid w:val="009371C2"/>
    <w:rsid w:val="00AC29E9"/>
    <w:rsid w:val="00D2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E5175"/>
  <w15:chartTrackingRefBased/>
  <w15:docId w15:val="{B8A26D14-56B9-47BB-968A-02B74CB4E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B410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4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s.caramori</dc:creator>
  <cp:keywords/>
  <dc:description/>
  <cp:lastModifiedBy>s.caramori</cp:lastModifiedBy>
  <cp:revision>2</cp:revision>
  <dcterms:created xsi:type="dcterms:W3CDTF">2019-02-04T14:56:00Z</dcterms:created>
  <dcterms:modified xsi:type="dcterms:W3CDTF">2019-02-04T15:19:00Z</dcterms:modified>
</cp:coreProperties>
</file>